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Practical Mobile Forensics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Mobile Forensics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Practical Mobile Forensics</w:t>
      </w:r>
      <w:r>
        <w:rPr>
          <w:rFonts w:ascii="Arial" w:hAnsi="Arial"/>
          <w:b w:val="0"/>
          <w:color w:val="0E0B16"/>
          <w:sz w:val="22"/>
          <w:u w:val="none"/>
        </w:rPr>
        <w:t>’ course offered by 8kSec (</w:t>
      </w:r>
      <w:r>
        <w:rPr>
          <w:rFonts w:ascii="Arial" w:hAnsi="Arial"/>
          <w:b w:val="0"/>
          <w:color w:val="1155CC"/>
          <w:sz w:val="22"/>
          <w:u w:val="single"/>
        </w:rPr>
        <w:t>https://8ksec.io/practical-mobile-forensics/</w:t>
      </w:r>
      <w:r>
        <w:rPr>
          <w:rFonts w:ascii="Arial" w:hAnsi="Arial"/>
          <w:b w:val="0"/>
          <w:color w:val="0E0B16"/>
          <w:sz w:val="22"/>
          <w:u w:val="none"/>
        </w:rPr>
        <w:t xml:space="preserve">). </w:t>
      </w:r>
      <w:r>
        <w:rPr>
          <w:rFonts w:ascii="Arial" w:hAnsi="Arial"/>
          <w:b w:val="0"/>
          <w:color w:val="0E0B16"/>
          <w:sz w:val="22"/>
          <w:u w:val="none"/>
        </w:rPr>
        <w:t>This course will equip our team with the skills to acquire, analyze, and report on digital evidence from iOS and Android devices in a forensically sound manner.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‘Practical Mobile Forensics’ course offers an opportunity to gain comprehensive expertise in mobile forensics. It covers evidence handling and chain of custody, logical, physical, and filesystem acquisition, iOS and Android filesystem analysis, application and messaging artifact recovery, timeline and geolocation reconstruction, deleted and encrypted data handling, and court-ready forensic reporting using tools such as MVT and iLEAPP.</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Understand evidence handling, chain of custody, and legal considerations</w:t>
      </w:r>
    </w:p>
    <w:p>
      <w:pPr>
        <w:pStyle w:val="ListBullet"/>
        <w:spacing w:after="40" w:line="276" w:lineRule="auto"/>
      </w:pPr>
      <w:r>
        <w:rPr>
          <w:rFonts w:ascii="Arial" w:hAnsi="Arial"/>
          <w:b w:val="0"/>
          <w:color w:val="0E0B16"/>
          <w:sz w:val="22"/>
          <w:u w:val="none"/>
        </w:rPr>
        <w:t>Master forensic imaging and acquisition methods (logical, physical, filesystem)</w:t>
      </w:r>
    </w:p>
    <w:p>
      <w:pPr>
        <w:pStyle w:val="ListBullet"/>
        <w:spacing w:after="40" w:line="276" w:lineRule="auto"/>
      </w:pPr>
      <w:r>
        <w:rPr>
          <w:rFonts w:ascii="Arial" w:hAnsi="Arial"/>
          <w:b w:val="0"/>
          <w:color w:val="0E0B16"/>
          <w:sz w:val="22"/>
          <w:u w:val="none"/>
        </w:rPr>
        <w:t>Analyze iOS filesystem structure, APFS, and security mechanisms</w:t>
      </w:r>
    </w:p>
    <w:p>
      <w:pPr>
        <w:pStyle w:val="ListBullet"/>
        <w:spacing w:after="40" w:line="276" w:lineRule="auto"/>
      </w:pPr>
      <w:r>
        <w:rPr>
          <w:rFonts w:ascii="Arial" w:hAnsi="Arial"/>
          <w:b w:val="0"/>
          <w:color w:val="0E0B16"/>
          <w:sz w:val="22"/>
          <w:u w:val="none"/>
        </w:rPr>
        <w:t>Extract and examine iOS backups, keychain data, and SQLite databases</w:t>
      </w:r>
    </w:p>
    <w:p>
      <w:pPr>
        <w:pStyle w:val="ListBullet"/>
        <w:spacing w:after="40" w:line="276" w:lineRule="auto"/>
      </w:pPr>
      <w:r>
        <w:rPr>
          <w:rFonts w:ascii="Arial" w:hAnsi="Arial"/>
          <w:b w:val="0"/>
          <w:color w:val="0E0B16"/>
          <w:sz w:val="22"/>
          <w:u w:val="none"/>
        </w:rPr>
        <w:t>Analyze Android partition layouts and extract data using ADB</w:t>
      </w:r>
    </w:p>
    <w:p>
      <w:pPr>
        <w:pStyle w:val="ListBullet"/>
        <w:spacing w:after="40" w:line="276" w:lineRule="auto"/>
      </w:pPr>
      <w:r>
        <w:rPr>
          <w:rFonts w:ascii="Arial" w:hAnsi="Arial"/>
          <w:b w:val="0"/>
          <w:color w:val="0E0B16"/>
          <w:sz w:val="22"/>
          <w:u w:val="none"/>
        </w:rPr>
        <w:t>Perform messaging app forensics and cloud artifact analysis</w:t>
      </w:r>
    </w:p>
    <w:p>
      <w:pPr>
        <w:pStyle w:val="ListBullet"/>
        <w:spacing w:after="40" w:line="276" w:lineRule="auto"/>
      </w:pPr>
      <w:r>
        <w:rPr>
          <w:rFonts w:ascii="Arial" w:hAnsi="Arial"/>
          <w:b w:val="0"/>
          <w:color w:val="0E0B16"/>
          <w:sz w:val="22"/>
          <w:u w:val="none"/>
        </w:rPr>
        <w:t>Reconstruct timelines and analyze geolocation data</w:t>
      </w:r>
    </w:p>
    <w:p>
      <w:pPr>
        <w:pStyle w:val="ListBullet"/>
        <w:spacing w:after="40" w:line="276" w:lineRule="auto"/>
      </w:pPr>
      <w:r>
        <w:rPr>
          <w:rFonts w:ascii="Arial" w:hAnsi="Arial"/>
          <w:b w:val="0"/>
          <w:color w:val="0E0B16"/>
          <w:sz w:val="22"/>
          <w:u w:val="none"/>
        </w:rPr>
        <w:t>Recover deleted data and handle encrypted content</w:t>
      </w:r>
    </w:p>
    <w:p>
      <w:pPr>
        <w:pStyle w:val="ListBullet"/>
        <w:spacing w:after="40" w:line="276" w:lineRule="auto"/>
      </w:pPr>
      <w:r>
        <w:rPr>
          <w:rFonts w:ascii="Arial" w:hAnsi="Arial"/>
          <w:b w:val="0"/>
          <w:color w:val="0E0B16"/>
          <w:sz w:val="22"/>
          <w:u w:val="none"/>
        </w:rPr>
        <w:t>Use MVT, iLEAPP, and other forensic tools effectively</w:t>
      </w:r>
    </w:p>
    <w:p>
      <w:pPr>
        <w:pStyle w:val="ListBullet"/>
        <w:spacing w:after="40" w:line="276" w:lineRule="auto"/>
      </w:pPr>
      <w:r>
        <w:rPr>
          <w:rFonts w:ascii="Arial" w:hAnsi="Arial"/>
          <w:b w:val="0"/>
          <w:color w:val="0E0B16"/>
          <w:sz w:val="22"/>
          <w:u w:val="none"/>
        </w:rPr>
        <w:t>Write forensic reports suitable for court presentation</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Conduct mobile forensic investigations in-house with defensible methodology</w:t>
      </w:r>
    </w:p>
    <w:p>
      <w:pPr>
        <w:pStyle w:val="ListBullet"/>
        <w:spacing w:after="40" w:line="276" w:lineRule="auto"/>
      </w:pPr>
      <w:r>
        <w:rPr>
          <w:rFonts w:ascii="Arial" w:hAnsi="Arial"/>
          <w:b w:val="0"/>
          <w:color w:val="0E0B16"/>
          <w:sz w:val="22"/>
          <w:u w:val="none"/>
        </w:rPr>
        <w:t>Maintain proper chain of custody and produce court-ready reports</w:t>
      </w:r>
    </w:p>
    <w:p>
      <w:pPr>
        <w:pStyle w:val="ListBullet"/>
        <w:spacing w:after="40" w:line="276" w:lineRule="auto"/>
      </w:pPr>
      <w:r>
        <w:rPr>
          <w:rFonts w:ascii="Arial" w:hAnsi="Arial"/>
          <w:b w:val="0"/>
          <w:color w:val="0E0B16"/>
          <w:sz w:val="22"/>
          <w:u w:val="none"/>
        </w:rPr>
        <w:t>Recover critical evidence and artifacts from iOS and Android devices</w:t>
      </w:r>
    </w:p>
    <w:p>
      <w:pPr>
        <w:pStyle w:val="ListBullet"/>
        <w:spacing w:after="40" w:line="276" w:lineRule="auto"/>
      </w:pPr>
      <w:r>
        <w:rPr>
          <w:rFonts w:ascii="Arial" w:hAnsi="Arial"/>
          <w:b w:val="0"/>
          <w:color w:val="0E0B16"/>
          <w:sz w:val="22"/>
          <w:u w:val="none"/>
        </w:rPr>
        <w:t>Reduce reliance on external forensic vendors and shorten investigation timelines</w:t>
      </w:r>
    </w:p>
    <w:p>
      <w:pPr>
        <w:pStyle w:val="ListBullet"/>
        <w:spacing w:after="40" w:line="276" w:lineRule="auto"/>
      </w:pPr>
      <w:r>
        <w:rPr>
          <w:rFonts w:ascii="Arial" w:hAnsi="Arial"/>
          <w:b w:val="0"/>
          <w:color w:val="0E0B16"/>
          <w:sz w:val="22"/>
          <w:u w:val="none"/>
        </w:rPr>
        <w:t>Share forensic acquisition and analysis expertise across the team</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Practical Mobile Forensics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mobile digital forensics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mobile digital forensics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https://8ksec.io/practical-mobile-forensics/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